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0"/>
        <w:jc w:val="center"/>
      </w:pPr>
      <w:r>
        <w:rPr>
          <w:rFonts w:ascii="Arial" w:hAnsi="Arial" w:eastAsia="Arial"/>
          <w:b/>
          <w:sz w:val="24"/>
        </w:rPr>
        <w:t>ALUR TUJUAN PEMBELAJARAN KURIKULUM NASIONAL</w:t>
      </w:r>
    </w:p>
    <w:p>
      <w:pPr>
        <w:spacing w:after="0"/>
        <w:jc w:val="center"/>
      </w:pPr>
      <w:r>
        <w:rPr>
          <w:rFonts w:ascii="Arial" w:hAnsi="Arial" w:eastAsia="Arial"/>
          <w:b/>
          <w:sz w:val="24"/>
        </w:rPr>
        <w:t>FASE F – KELAS XI – SMK/MAK (SEMUA PROGRAM KEAHLIAN)</w:t>
      </w:r>
    </w:p>
    <w:p>
      <w:pPr>
        <w:spacing w:after="0"/>
        <w:jc w:val="left"/>
      </w:pPr>
      <w:r>
        <w:rPr>
          <w:rFonts w:ascii="Arial" w:hAnsi="Arial" w:eastAsia="Arial"/>
          <w:b w:val="0"/>
          <w:sz w:val="22"/>
        </w:rPr>
      </w:r>
    </w:p>
    <w:p>
      <w:pPr>
        <w:spacing w:after="0"/>
        <w:jc w:val="left"/>
      </w:pPr>
      <w:r>
        <w:rPr>
          <w:rFonts w:ascii="Arial" w:hAnsi="Arial" w:eastAsia="Arial"/>
          <w:b w:val="0"/>
          <w:sz w:val="22"/>
        </w:rPr>
        <w:t>Satuan Pendidikan</w:t>
        <w:tab/>
        <w:t>: SMKS PGRI 2 Jambi</w:t>
      </w:r>
    </w:p>
    <w:p>
      <w:pPr>
        <w:spacing w:after="0"/>
        <w:jc w:val="left"/>
      </w:pPr>
      <w:r>
        <w:rPr>
          <w:rFonts w:ascii="Arial" w:hAnsi="Arial" w:eastAsia="Arial"/>
          <w:b w:val="0"/>
          <w:sz w:val="22"/>
        </w:rPr>
        <w:t>Mata Pelajaran</w:t>
        <w:tab/>
        <w:tab/>
        <w:t>: Matematika</w:t>
      </w:r>
    </w:p>
    <w:p>
      <w:pPr>
        <w:spacing w:after="0"/>
        <w:jc w:val="left"/>
      </w:pPr>
      <w:r>
        <w:rPr>
          <w:rFonts w:ascii="Arial" w:hAnsi="Arial" w:eastAsia="Arial"/>
          <w:b w:val="0"/>
          <w:sz w:val="22"/>
        </w:rPr>
        <w:t>Kelas / Fase</w:t>
        <w:tab/>
        <w:tab/>
        <w:t>: XI / F</w:t>
      </w:r>
    </w:p>
    <w:p>
      <w:pPr>
        <w:spacing w:after="0"/>
        <w:jc w:val="left"/>
      </w:pPr>
      <w:r>
        <w:rPr>
          <w:rFonts w:ascii="Arial" w:hAnsi="Arial" w:eastAsia="Arial"/>
          <w:b w:val="0"/>
          <w:sz w:val="22"/>
        </w:rPr>
        <w:t>Tahun Pelajaran</w:t>
        <w:tab/>
        <w:tab/>
        <w:t>: 2026/2027</w:t>
      </w:r>
    </w:p>
    <w:p>
      <w:pPr>
        <w:spacing w:after="0"/>
        <w:jc w:val="left"/>
      </w:pPr>
      <w:r>
        <w:rPr>
          <w:rFonts w:ascii="Arial" w:hAnsi="Arial" w:eastAsia="Arial"/>
          <w:b w:val="0"/>
          <w:sz w:val="22"/>
        </w:rPr>
        <w:t>Penyusun</w:t>
        <w:tab/>
        <w:tab/>
        <w:t>: Eng, S.Pd.  (NPA. 05011100123)</w:t>
      </w:r>
    </w:p>
    <w:p>
      <w:pPr>
        <w:spacing w:after="0"/>
        <w:jc w:val="left"/>
      </w:pPr>
      <w:r>
        <w:rPr>
          <w:rFonts w:ascii="Arial" w:hAnsi="Arial" w:eastAsia="Arial"/>
          <w:b w:val="0"/>
          <w:sz w:val="22"/>
        </w:rPr>
        <w:t>Alokasi Waktu</w:t>
        <w:tab/>
        <w:tab/>
        <w:t>: 4 JP per minggu (1 JP = 45 menit)</w:t>
      </w:r>
    </w:p>
    <w:p>
      <w:pPr>
        <w:spacing w:after="0"/>
        <w:jc w:val="left"/>
      </w:pPr>
      <w:r>
        <w:rPr>
          <w:rFonts w:ascii="Arial" w:hAnsi="Arial" w:eastAsia="Arial"/>
          <w:b w:val="0"/>
          <w:sz w:val="22"/>
        </w:rPr>
        <w:t>Pola Pertemuan</w:t>
        <w:tab/>
        <w:tab/>
        <w:t>: 2 pertemuan per minggu x 2 JP (90 menit per pertemuan)</w:t>
      </w:r>
    </w:p>
    <w:p>
      <w:pPr>
        <w:spacing w:after="0"/>
        <w:jc w:val="left"/>
      </w:pPr>
      <w:r>
        <w:rPr>
          <w:rFonts w:ascii="Arial" w:hAnsi="Arial" w:eastAsia="Arial"/>
          <w:b w:val="0"/>
          <w:sz w:val="22"/>
        </w:rPr>
        <w:t>Minggu Efektif</w:t>
        <w:tab/>
        <w:tab/>
        <w:t>: Ganjil 22 minggu, Genap 15 minggu</w:t>
      </w:r>
    </w:p>
    <w:p>
      <w:pPr>
        <w:spacing w:after="0"/>
        <w:jc w:val="left"/>
      </w:pPr>
      <w:r>
        <w:rPr>
          <w:rFonts w:ascii="Arial" w:hAnsi="Arial" w:eastAsia="Arial"/>
          <w:b w:val="0"/>
          <w:sz w:val="22"/>
        </w:rPr>
        <w:t>Rujukan CP</w:t>
        <w:tab/>
        <w:tab/>
        <w:t>: Kepkabadan Kemendikdasmen No. 046/H/KR/2025, Lampiran II (IV.1)</w:t>
      </w:r>
    </w:p>
    <w:p>
      <w:pPr>
        <w:spacing w:after="0"/>
        <w:jc w:val="left"/>
      </w:pPr>
      <w:r>
        <w:rPr>
          <w:rFonts w:ascii="Arial" w:hAnsi="Arial" w:eastAsia="Arial"/>
          <w:b w:val="0"/>
          <w:sz w:val="22"/>
        </w:rPr>
      </w:r>
    </w:p>
    <w:tbl>
      <w:tblPr>
        <w:tblStyle w:val="TableGrid"/>
        <w:tblW w:type="auto" w:w="0"/>
        <w:jc w:val="center"/>
        <w:tblLayout w:type="fixed"/>
        <w:tblLook w:firstColumn="1" w:firstRow="1" w:lastColumn="0" w:lastRow="0" w:noHBand="0" w:noVBand="1" w:val="04A0"/>
      </w:tblPr>
      <w:tblGrid>
        <w:gridCol w:w="2126"/>
        <w:gridCol w:w="2126"/>
        <w:gridCol w:w="2126"/>
        <w:gridCol w:w="2126"/>
        <w:gridCol w:w="2126"/>
        <w:gridCol w:w="2126"/>
        <w:gridCol w:w="2126"/>
        <w:gridCol w:w="2126"/>
      </w:tblGrid>
      <w:tr>
        <w:tc>
          <w:tcPr>
            <w:tcW w:type="dxa" w:w="1701"/>
            <w:shd w:val="clear" w:fill="D9E2F3"/>
          </w:tcPr>
          <w:p>
            <w:pPr>
              <w:spacing w:after="0" w:before="0"/>
              <w:jc w:val="center"/>
            </w:pPr>
            <w:r>
              <w:rPr>
                <w:rFonts w:ascii="Arial" w:hAnsi="Arial" w:eastAsia="Arial"/>
                <w:b/>
                <w:sz w:val="18"/>
              </w:rPr>
              <w:t>Elemen</w:t>
            </w:r>
          </w:p>
        </w:tc>
        <w:tc>
          <w:tcPr>
            <w:tcW w:type="dxa" w:w="2551"/>
            <w:shd w:val="clear" w:fill="D9E2F3"/>
          </w:tcPr>
          <w:p>
            <w:pPr>
              <w:spacing w:after="0" w:before="0"/>
              <w:jc w:val="center"/>
            </w:pPr>
            <w:r>
              <w:rPr>
                <w:rFonts w:ascii="Arial" w:hAnsi="Arial" w:eastAsia="Arial"/>
                <w:b/>
                <w:sz w:val="18"/>
              </w:rPr>
              <w:t>Capaian Pembelajaran</w:t>
            </w:r>
          </w:p>
        </w:tc>
        <w:tc>
          <w:tcPr>
            <w:tcW w:type="dxa" w:w="3118"/>
            <w:shd w:val="clear" w:fill="D9E2F3"/>
          </w:tcPr>
          <w:p>
            <w:pPr>
              <w:spacing w:after="0" w:before="0"/>
              <w:jc w:val="center"/>
            </w:pPr>
            <w:r>
              <w:rPr>
                <w:rFonts w:ascii="Arial" w:hAnsi="Arial" w:eastAsia="Arial"/>
                <w:b/>
                <w:sz w:val="18"/>
              </w:rPr>
              <w:t>Alur Tujuan Pembelajaran (ATP)</w:t>
            </w:r>
          </w:p>
        </w:tc>
        <w:tc>
          <w:tcPr>
            <w:tcW w:type="dxa" w:w="3118"/>
            <w:shd w:val="clear" w:fill="D9E2F3"/>
          </w:tcPr>
          <w:p>
            <w:pPr>
              <w:spacing w:after="0" w:before="0"/>
              <w:jc w:val="center"/>
            </w:pPr>
            <w:r>
              <w:rPr>
                <w:rFonts w:ascii="Arial" w:hAnsi="Arial" w:eastAsia="Arial"/>
                <w:b/>
                <w:sz w:val="18"/>
              </w:rPr>
              <w:t>Tujuan Pembelajaran</w:t>
            </w:r>
          </w:p>
        </w:tc>
        <w:tc>
          <w:tcPr>
            <w:tcW w:type="dxa" w:w="1814"/>
            <w:shd w:val="clear" w:fill="D9E2F3"/>
          </w:tcPr>
          <w:p>
            <w:pPr>
              <w:spacing w:after="0" w:before="0"/>
              <w:jc w:val="center"/>
            </w:pPr>
            <w:r>
              <w:rPr>
                <w:rFonts w:ascii="Arial" w:hAnsi="Arial" w:eastAsia="Arial"/>
                <w:b/>
                <w:sz w:val="18"/>
              </w:rPr>
              <w:t>8 Dimensi Profil Lulusan</w:t>
            </w:r>
          </w:p>
        </w:tc>
        <w:tc>
          <w:tcPr>
            <w:tcW w:type="dxa" w:w="2438"/>
            <w:shd w:val="clear" w:fill="D9E2F3"/>
          </w:tcPr>
          <w:p>
            <w:pPr>
              <w:spacing w:after="0" w:before="0"/>
              <w:jc w:val="center"/>
            </w:pPr>
            <w:r>
              <w:rPr>
                <w:rFonts w:ascii="Arial" w:hAnsi="Arial" w:eastAsia="Arial"/>
                <w:b/>
                <w:sz w:val="18"/>
              </w:rPr>
              <w:t>Materi Pokok</w:t>
            </w:r>
          </w:p>
        </w:tc>
        <w:tc>
          <w:tcPr>
            <w:tcW w:type="dxa" w:w="1984"/>
            <w:shd w:val="clear" w:fill="D9E2F3"/>
          </w:tcPr>
          <w:p>
            <w:pPr>
              <w:spacing w:after="0" w:before="0"/>
              <w:jc w:val="center"/>
            </w:pPr>
            <w:r>
              <w:rPr>
                <w:rFonts w:ascii="Arial" w:hAnsi="Arial" w:eastAsia="Arial"/>
                <w:b/>
                <w:sz w:val="18"/>
              </w:rPr>
              <w:t>Media Pembelajaran</w:t>
            </w:r>
          </w:p>
        </w:tc>
        <w:tc>
          <w:tcPr>
            <w:tcW w:type="dxa" w:w="1644"/>
            <w:shd w:val="clear" w:fill="D9E2F3"/>
          </w:tcPr>
          <w:p>
            <w:pPr>
              <w:spacing w:after="0" w:before="0"/>
              <w:jc w:val="center"/>
            </w:pPr>
            <w:r>
              <w:rPr>
                <w:rFonts w:ascii="Arial" w:hAnsi="Arial" w:eastAsia="Arial"/>
                <w:b/>
                <w:sz w:val="18"/>
              </w:rPr>
              <w:t>Alokasi Waktu</w:t>
            </w:r>
          </w:p>
        </w:tc>
      </w:tr>
      <w:tr>
        <w:tc>
          <w:tcPr>
            <w:tcW w:type="dxa" w:w="1644"/>
            <w:gridSpan w:val="8"/>
            <w:shd w:val="clear" w:fill="FFF2CC"/>
          </w:tcPr>
          <w:p>
            <w:pPr>
              <w:spacing w:after="0" w:before="0"/>
              <w:jc w:val="center"/>
            </w:pPr>
            <w:r>
              <w:rPr>
                <w:rFonts w:ascii="Arial" w:hAnsi="Arial" w:eastAsia="Arial"/>
                <w:b/>
                <w:sz w:val="20"/>
              </w:rPr>
              <w:t>SEMESTER 3 (GANJIL) – 22 MINGGU EFEKTIF / 44 PERTEMUAN / 88 JP</w:t>
            </w:r>
          </w:p>
        </w:tc>
      </w:tr>
      <w:tr>
        <w:tc>
          <w:tcPr>
            <w:tcW w:type="dxa" w:w="1701"/>
          </w:tcPr>
          <w:p>
            <w:pPr>
              <w:spacing w:after="0" w:before="0"/>
              <w:jc w:val="center"/>
            </w:pPr>
            <w:r>
              <w:rPr>
                <w:rFonts w:ascii="Arial" w:hAnsi="Arial" w:eastAsia="Arial"/>
                <w:b w:val="0"/>
                <w:sz w:val="18"/>
              </w:rPr>
              <w:t>Bilangan</w:t>
            </w:r>
          </w:p>
        </w:tc>
        <w:tc>
          <w:tcPr>
            <w:tcW w:type="dxa" w:w="2551"/>
          </w:tcPr>
          <w:p>
            <w:pPr>
              <w:spacing w:after="0" w:before="0"/>
              <w:jc w:val="both"/>
            </w:pPr>
            <w:r>
              <w:rPr>
                <w:rFonts w:ascii="Arial" w:hAnsi="Arial" w:eastAsia="Arial"/>
                <w:b w:val="0"/>
                <w:sz w:val="18"/>
              </w:rPr>
              <w:t>Menjelaskan barisan dan deret (aritmetika dan geometri), menerapkannya pada beragam masalah terutama masalah bunga tunggal dan majemuk, memodelkan pinjaman dan investasi dengan bunga majemuk dan anuitas, serta menyelidiki (secara numerik atau grafis) pengaruh masing-masing parameter (suku bunga, periode pembayaran) dalam model tersebut.</w:t>
            </w:r>
          </w:p>
        </w:tc>
        <w:tc>
          <w:tcPr>
            <w:tcW w:type="dxa" w:w="3118"/>
          </w:tcPr>
          <w:p>
            <w:pPr>
              <w:spacing w:after="0" w:before="0"/>
              <w:jc w:val="both"/>
            </w:pPr>
            <w:r>
              <w:rPr>
                <w:rFonts w:ascii="Arial" w:hAnsi="Arial" w:eastAsia="Arial"/>
                <w:b w:val="0"/>
                <w:sz w:val="18"/>
              </w:rPr>
              <w:t>1. Menjelaskan barisan dan deret (aritmetika dan geometri), menerapkannya pada beragam masalah terutama masalah bunga tunggal dan majemuk.</w:t>
            </w:r>
          </w:p>
          <w:p>
            <w:pPr>
              <w:spacing w:after="0" w:before="0"/>
              <w:jc w:val="both"/>
            </w:pPr>
            <w:r>
              <w:rPr>
                <w:rFonts w:ascii="Arial" w:hAnsi="Arial" w:eastAsia="Arial"/>
                <w:b w:val="0"/>
                <w:sz w:val="18"/>
              </w:rPr>
              <w:t>2. Memodelkan pinjaman dan investasi dengan bunga majemuk dan anuitas, serta menyelidiki (secara numerik atau grafis) pengaruh masing-masing parameter (suku bunga, periode pembayaran) dalam model tersebut.</w:t>
            </w:r>
          </w:p>
          <w:p>
            <w:pPr>
              <w:spacing w:after="0" w:before="0"/>
              <w:jc w:val="both"/>
            </w:pPr>
            <w:r>
              <w:rPr>
                <w:rFonts w:ascii="Arial" w:hAnsi="Arial" w:eastAsia="Arial"/>
                <w:b w:val="0"/>
                <w:sz w:val="18"/>
              </w:rPr>
              <w:t>3. Mengidentifikasi konsep dasar dan istilah kunci pada elemen bilangan.</w:t>
            </w:r>
          </w:p>
          <w:p>
            <w:pPr>
              <w:spacing w:after="0" w:before="0"/>
              <w:jc w:val="both"/>
            </w:pPr>
            <w:r>
              <w:rPr>
                <w:rFonts w:ascii="Arial" w:hAnsi="Arial" w:eastAsia="Arial"/>
                <w:b w:val="0"/>
                <w:sz w:val="18"/>
              </w:rPr>
              <w:t>4. Mempraktikkan/menerapkan kompetensi sesuai prosedur dan standar yang berlaku.</w:t>
            </w:r>
          </w:p>
        </w:tc>
        <w:tc>
          <w:tcPr>
            <w:tcW w:type="dxa" w:w="3118"/>
          </w:tcPr>
          <w:p>
            <w:pPr>
              <w:spacing w:after="0" w:before="0"/>
              <w:jc w:val="both"/>
            </w:pPr>
            <w:r>
              <w:rPr>
                <w:rFonts w:ascii="Arial" w:hAnsi="Arial" w:eastAsia="Arial"/>
                <w:b w:val="0"/>
                <w:sz w:val="18"/>
              </w:rPr>
              <w:t>1. Murid mampu menjelaskan deret (aritmetika.</w:t>
            </w:r>
          </w:p>
          <w:p>
            <w:pPr>
              <w:spacing w:after="0" w:before="0"/>
              <w:jc w:val="both"/>
            </w:pPr>
            <w:r>
              <w:rPr>
                <w:rFonts w:ascii="Arial" w:hAnsi="Arial" w:eastAsia="Arial"/>
                <w:b w:val="0"/>
                <w:sz w:val="18"/>
              </w:rPr>
              <w:t>2. Murid mampu menjelaskan beragam masalah terutama masalah bunga tunggal.</w:t>
            </w:r>
          </w:p>
          <w:p>
            <w:pPr>
              <w:spacing w:after="0" w:before="0"/>
              <w:jc w:val="both"/>
            </w:pPr>
            <w:r>
              <w:rPr>
                <w:rFonts w:ascii="Arial" w:hAnsi="Arial" w:eastAsia="Arial"/>
                <w:b w:val="0"/>
                <w:sz w:val="18"/>
              </w:rPr>
              <w:t>3. Murid mampu menjelaskan investasi dengan bunga majemuk.</w:t>
            </w:r>
          </w:p>
          <w:p>
            <w:pPr>
              <w:spacing w:after="0" w:before="0"/>
              <w:jc w:val="both"/>
            </w:pPr>
            <w:r>
              <w:rPr>
                <w:rFonts w:ascii="Arial" w:hAnsi="Arial" w:eastAsia="Arial"/>
                <w:b w:val="0"/>
                <w:sz w:val="18"/>
              </w:rPr>
              <w:t>4. Murid mampu menjelaskan menyelidiki (secara numerik atau grafis) pengaruh masing-masing parameter dalam model tersebut.</w:t>
            </w:r>
          </w:p>
          <w:p>
            <w:pPr>
              <w:spacing w:after="0" w:before="0"/>
              <w:jc w:val="both"/>
            </w:pPr>
            <w:r>
              <w:rPr>
                <w:rFonts w:ascii="Arial" w:hAnsi="Arial" w:eastAsia="Arial"/>
                <w:b w:val="0"/>
                <w:sz w:val="18"/>
              </w:rPr>
              <w:t>5. Murid mampu menjelaskan Bidang kajian Bilangan membahas tentang angka sebagai simbol bilangan.</w:t>
            </w:r>
          </w:p>
          <w:p>
            <w:pPr>
              <w:spacing w:after="0" w:before="0"/>
              <w:jc w:val="both"/>
            </w:pPr>
            <w:r>
              <w:rPr>
                <w:rFonts w:ascii="Arial" w:hAnsi="Arial" w:eastAsia="Arial"/>
                <w:b w:val="0"/>
                <w:sz w:val="18"/>
              </w:rPr>
              <w:t>6. Murid mampu menjelaskan operasi hitung bilangan.</w:t>
            </w:r>
          </w:p>
        </w:tc>
        <w:tc>
          <w:tcPr>
            <w:tcW w:type="dxa" w:w="1814"/>
          </w:tcPr>
          <w:p>
            <w:pPr>
              <w:spacing w:after="0" w:before="0"/>
              <w:jc w:val="both"/>
            </w:pPr>
            <w:r>
              <w:rPr>
                <w:rFonts w:ascii="Arial" w:hAnsi="Arial" w:eastAsia="Arial"/>
                <w:b w:val="0"/>
                <w:sz w:val="18"/>
              </w:rPr>
              <w:t>• Penalaran Kritis</w:t>
            </w:r>
          </w:p>
          <w:p>
            <w:pPr>
              <w:spacing w:after="0" w:before="0"/>
              <w:jc w:val="both"/>
            </w:pPr>
            <w:r>
              <w:rPr>
                <w:rFonts w:ascii="Arial" w:hAnsi="Arial" w:eastAsia="Arial"/>
                <w:b w:val="0"/>
                <w:sz w:val="18"/>
              </w:rPr>
              <w:t>• Kreativitas</w:t>
            </w:r>
          </w:p>
          <w:p>
            <w:pPr>
              <w:spacing w:after="0" w:before="0"/>
              <w:jc w:val="both"/>
            </w:pPr>
            <w:r>
              <w:rPr>
                <w:rFonts w:ascii="Arial" w:hAnsi="Arial" w:eastAsia="Arial"/>
                <w:b w:val="0"/>
                <w:sz w:val="18"/>
              </w:rPr>
              <w:t>• Kemandirian</w:t>
            </w:r>
          </w:p>
          <w:p>
            <w:pPr>
              <w:spacing w:after="0" w:before="0"/>
              <w:jc w:val="both"/>
            </w:pPr>
            <w:r>
              <w:rPr>
                <w:rFonts w:ascii="Arial" w:hAnsi="Arial" w:eastAsia="Arial"/>
                <w:b w:val="0"/>
                <w:sz w:val="18"/>
              </w:rPr>
              <w:t>• Komunikasi</w:t>
            </w:r>
          </w:p>
        </w:tc>
        <w:tc>
          <w:tcPr>
            <w:tcW w:type="dxa" w:w="2438"/>
          </w:tcPr>
          <w:p>
            <w:pPr>
              <w:spacing w:after="0" w:before="0"/>
              <w:jc w:val="both"/>
            </w:pPr>
            <w:r>
              <w:rPr>
                <w:rFonts w:ascii="Arial" w:hAnsi="Arial" w:eastAsia="Arial"/>
                <w:b w:val="0"/>
                <w:sz w:val="18"/>
              </w:rPr>
              <w:t>• Bidang kajian Bilangan membahas tentang angka sebagai simbol bilangan, konsep bilangan, operasi hitung bilangan</w:t>
            </w:r>
          </w:p>
          <w:p>
            <w:pPr>
              <w:spacing w:after="0" w:before="0"/>
              <w:jc w:val="both"/>
            </w:pPr>
            <w:r>
              <w:rPr>
                <w:rFonts w:ascii="Arial" w:hAnsi="Arial" w:eastAsia="Arial"/>
                <w:b w:val="0"/>
                <w:sz w:val="18"/>
              </w:rPr>
              <w:t>• Dan relasi antara berbagai operasi hitung bilangan dalam sub-elemen representasi visual, sifat urutan</w:t>
            </w:r>
          </w:p>
        </w:tc>
        <w:tc>
          <w:tcPr>
            <w:tcW w:type="dxa" w:w="1984"/>
          </w:tcPr>
          <w:p>
            <w:pPr>
              <w:spacing w:after="0" w:before="0"/>
              <w:jc w:val="both"/>
            </w:pPr>
            <w:r>
              <w:rPr>
                <w:rFonts w:ascii="Arial" w:hAnsi="Arial" w:eastAsia="Arial"/>
                <w:b w:val="0"/>
                <w:sz w:val="18"/>
              </w:rPr>
              <w:t>• LCD proyektor &amp; PowerPoint</w:t>
            </w:r>
          </w:p>
          <w:p>
            <w:pPr>
              <w:spacing w:after="0" w:before="0"/>
              <w:jc w:val="both"/>
            </w:pPr>
            <w:r>
              <w:rPr>
                <w:rFonts w:ascii="Arial" w:hAnsi="Arial" w:eastAsia="Arial"/>
                <w:b w:val="0"/>
                <w:sz w:val="18"/>
              </w:rPr>
              <w:t>• Alat peraga &amp; KIT laboratorium</w:t>
            </w:r>
          </w:p>
          <w:p>
            <w:pPr>
              <w:spacing w:after="0" w:before="0"/>
              <w:jc w:val="both"/>
            </w:pPr>
            <w:r>
              <w:rPr>
                <w:rFonts w:ascii="Arial" w:hAnsi="Arial" w:eastAsia="Arial"/>
                <w:b w:val="0"/>
                <w:sz w:val="18"/>
              </w:rPr>
              <w:t>• Software simulasi (GeoGebra/PhET)</w:t>
            </w:r>
          </w:p>
          <w:p>
            <w:pPr>
              <w:spacing w:after="0" w:before="0"/>
              <w:jc w:val="both"/>
            </w:pPr>
            <w:r>
              <w:rPr>
                <w:rFonts w:ascii="Arial" w:hAnsi="Arial" w:eastAsia="Arial"/>
                <w:b w:val="0"/>
                <w:sz w:val="18"/>
              </w:rPr>
              <w:t>• Lembar kerja &amp; data eksperimen</w:t>
            </w:r>
          </w:p>
          <w:p>
            <w:pPr>
              <w:spacing w:after="0" w:before="0"/>
              <w:jc w:val="both"/>
            </w:pPr>
            <w:r>
              <w:rPr>
                <w:rFonts w:ascii="Arial" w:hAnsi="Arial" w:eastAsia="Arial"/>
                <w:b w:val="0"/>
                <w:sz w:val="18"/>
              </w:rPr>
              <w:t>• Kalkulator/spreadsheet</w:t>
            </w:r>
          </w:p>
        </w:tc>
        <w:tc>
          <w:tcPr>
            <w:tcW w:type="dxa" w:w="1644"/>
          </w:tcPr>
          <w:p>
            <w:pPr>
              <w:spacing w:after="0" w:before="0"/>
              <w:jc w:val="center"/>
            </w:pPr>
            <w:r>
              <w:rPr>
                <w:rFonts w:ascii="Arial" w:hAnsi="Arial" w:eastAsia="Arial"/>
                <w:b w:val="0"/>
                <w:sz w:val="18"/>
              </w:rPr>
              <w:t>60 JP</w:t>
            </w:r>
          </w:p>
          <w:p>
            <w:pPr>
              <w:spacing w:after="0" w:before="0"/>
              <w:jc w:val="center"/>
            </w:pPr>
            <w:r>
              <w:rPr>
                <w:rFonts w:ascii="Arial" w:hAnsi="Arial" w:eastAsia="Arial"/>
                <w:b w:val="0"/>
                <w:sz w:val="18"/>
              </w:rPr>
              <w:t>15 minggu x 4 JP</w:t>
            </w:r>
          </w:p>
          <w:p>
            <w:pPr>
              <w:spacing w:after="0" w:before="0"/>
              <w:jc w:val="center"/>
            </w:pPr>
            <w:r>
              <w:rPr>
                <w:rFonts w:ascii="Arial" w:hAnsi="Arial" w:eastAsia="Arial"/>
                <w:b w:val="0"/>
                <w:sz w:val="18"/>
              </w:rPr>
              <w:t>30 pertemuan x 2 JP</w:t>
            </w:r>
          </w:p>
          <w:p>
            <w:pPr>
              <w:spacing w:after="0" w:before="0"/>
              <w:jc w:val="center"/>
            </w:pPr>
            <w:r>
              <w:rPr>
                <w:rFonts w:ascii="Arial" w:hAnsi="Arial" w:eastAsia="Arial"/>
                <w:b w:val="0"/>
                <w:sz w:val="18"/>
              </w:rPr>
              <w:t>= 2700 menit</w:t>
            </w:r>
          </w:p>
        </w:tc>
      </w:tr>
      <w:tr>
        <w:tc>
          <w:tcPr>
            <w:tcW w:type="dxa" w:w="1701"/>
          </w:tcPr>
          <w:p>
            <w:pPr>
              <w:spacing w:after="0" w:before="0"/>
              <w:jc w:val="center"/>
            </w:pPr>
            <w:r>
              <w:rPr>
                <w:rFonts w:ascii="Arial" w:hAnsi="Arial" w:eastAsia="Arial"/>
                <w:b w:val="0"/>
                <w:sz w:val="18"/>
              </w:rPr>
              <w:t>Aljabar dan Fungsi</w:t>
            </w:r>
          </w:p>
        </w:tc>
        <w:tc>
          <w:tcPr>
            <w:tcW w:type="dxa" w:w="2551"/>
          </w:tcPr>
          <w:p>
            <w:pPr>
              <w:spacing w:after="0" w:before="0"/>
              <w:jc w:val="both"/>
            </w:pPr>
            <w:r>
              <w:rPr>
                <w:rFonts w:ascii="Arial" w:hAnsi="Arial" w:eastAsia="Arial"/>
                <w:b w:val="0"/>
                <w:sz w:val="18"/>
              </w:rPr>
              <w:t>Menentukan fungsi invers, komposisi fungsi, dan transformasi fungsi untuk memodelkan situasi dunia nyata menggunakan fungsi yang sesuai (linear, kuadrat, eksponensial).</w:t>
            </w:r>
          </w:p>
        </w:tc>
        <w:tc>
          <w:tcPr>
            <w:tcW w:type="dxa" w:w="3118"/>
          </w:tcPr>
          <w:p>
            <w:pPr>
              <w:spacing w:after="0" w:before="0"/>
              <w:jc w:val="both"/>
            </w:pPr>
            <w:r>
              <w:rPr>
                <w:rFonts w:ascii="Arial" w:hAnsi="Arial" w:eastAsia="Arial"/>
                <w:b w:val="0"/>
                <w:sz w:val="18"/>
              </w:rPr>
              <w:t>1. Menentukan fungsi invers, komposisi fungsi, dan transformasi fungsi untuk memodelkan situasi dunia nyata menggunakan fungsi yang sesuai (linear, kuadrat, eksponensial).</w:t>
            </w:r>
          </w:p>
          <w:p>
            <w:pPr>
              <w:spacing w:after="0" w:before="0"/>
              <w:jc w:val="both"/>
            </w:pPr>
            <w:r>
              <w:rPr>
                <w:rFonts w:ascii="Arial" w:hAnsi="Arial" w:eastAsia="Arial"/>
                <w:b w:val="0"/>
                <w:sz w:val="18"/>
              </w:rPr>
              <w:t>2. Mengidentifikasi konsep dasar dan istilah kunci pada elemen aljabar dan fungsi.</w:t>
            </w:r>
          </w:p>
          <w:p>
            <w:pPr>
              <w:spacing w:after="0" w:before="0"/>
              <w:jc w:val="both"/>
            </w:pPr>
            <w:r>
              <w:rPr>
                <w:rFonts w:ascii="Arial" w:hAnsi="Arial" w:eastAsia="Arial"/>
                <w:b w:val="0"/>
                <w:sz w:val="18"/>
              </w:rPr>
              <w:t>3. Mempraktikkan/menerapkan kompetensi sesuai prosedur dan standar yang berlaku.</w:t>
            </w:r>
          </w:p>
          <w:p>
            <w:pPr>
              <w:spacing w:after="0" w:before="0"/>
              <w:jc w:val="both"/>
            </w:pPr>
            <w:r>
              <w:rPr>
                <w:rFonts w:ascii="Arial" w:hAnsi="Arial" w:eastAsia="Arial"/>
                <w:b w:val="0"/>
                <w:sz w:val="18"/>
              </w:rPr>
              <w:t>4. Menyajikan hasil kerja serta melakukan refleksi dan tindak lanjut perbaikan.</w:t>
            </w:r>
          </w:p>
        </w:tc>
        <w:tc>
          <w:tcPr>
            <w:tcW w:type="dxa" w:w="3118"/>
          </w:tcPr>
          <w:p>
            <w:pPr>
              <w:spacing w:after="0" w:before="0"/>
              <w:jc w:val="both"/>
            </w:pPr>
            <w:r>
              <w:rPr>
                <w:rFonts w:ascii="Arial" w:hAnsi="Arial" w:eastAsia="Arial"/>
                <w:b w:val="0"/>
                <w:sz w:val="18"/>
              </w:rPr>
              <w:t>1. Murid mampu menentukan fungsi invers, komposisi fungsi.</w:t>
            </w:r>
          </w:p>
          <w:p>
            <w:pPr>
              <w:spacing w:after="0" w:before="0"/>
              <w:jc w:val="both"/>
            </w:pPr>
            <w:r>
              <w:rPr>
                <w:rFonts w:ascii="Arial" w:hAnsi="Arial" w:eastAsia="Arial"/>
                <w:b w:val="0"/>
                <w:sz w:val="18"/>
              </w:rPr>
              <w:t>2. Murid mampu menentukan transformasi fungsi untuk memodelkan situasi dunia nyata menggunakan fungsi yang sesuai.</w:t>
            </w:r>
          </w:p>
          <w:p>
            <w:pPr>
              <w:spacing w:after="0" w:before="0"/>
              <w:jc w:val="both"/>
            </w:pPr>
            <w:r>
              <w:rPr>
                <w:rFonts w:ascii="Arial" w:hAnsi="Arial" w:eastAsia="Arial"/>
                <w:b w:val="0"/>
                <w:sz w:val="18"/>
              </w:rPr>
              <w:t>3. Murid mampu menentukan Bidang kajian Aljabar membahas tentang aljabar non-formal dalam bentuk simbol gambar sampai dengan aljabar formal dalam bentuk simbol huruf yang mewakili….</w:t>
            </w:r>
          </w:p>
          <w:p>
            <w:pPr>
              <w:spacing w:after="0" w:before="0"/>
              <w:jc w:val="both"/>
            </w:pPr>
            <w:r>
              <w:rPr>
                <w:rFonts w:ascii="Arial" w:hAnsi="Arial" w:eastAsia="Arial"/>
                <w:b w:val="0"/>
                <w:sz w:val="18"/>
              </w:rPr>
              <w:t>4. Murid mampu mengidentifikasi bagian, istilah, dan konsep kunci pada fungsi invers, komposisi fungsi.</w:t>
            </w:r>
          </w:p>
          <w:p>
            <w:pPr>
              <w:spacing w:after="0" w:before="0"/>
              <w:jc w:val="both"/>
            </w:pPr>
            <w:r>
              <w:rPr>
                <w:rFonts w:ascii="Arial" w:hAnsi="Arial" w:eastAsia="Arial"/>
                <w:b w:val="0"/>
                <w:sz w:val="18"/>
              </w:rPr>
              <w:t>5. Murid mampu menjelaskan prinsip dan cara kerja pada transformasi fungsi untuk memodelkan situasi dunia nyata menggunakan fungsi yang sesuai.</w:t>
            </w:r>
          </w:p>
          <w:p>
            <w:pPr>
              <w:spacing w:after="0" w:before="0"/>
              <w:jc w:val="both"/>
            </w:pPr>
            <w:r>
              <w:rPr>
                <w:rFonts w:ascii="Arial" w:hAnsi="Arial" w:eastAsia="Arial"/>
                <w:b w:val="0"/>
                <w:sz w:val="18"/>
              </w:rPr>
              <w:t>6. Murid mampu menerapkan langkah kerja sesuai prosedur yang berlaku pada Bidang kajian Aljabar membahas tentang aljabar non-formal dalam bentuk simbol gambar sampai….</w:t>
            </w:r>
          </w:p>
        </w:tc>
        <w:tc>
          <w:tcPr>
            <w:tcW w:type="dxa" w:w="1814"/>
          </w:tcPr>
          <w:p>
            <w:pPr>
              <w:spacing w:after="0" w:before="0"/>
              <w:jc w:val="both"/>
            </w:pPr>
            <w:r>
              <w:rPr>
                <w:rFonts w:ascii="Arial" w:hAnsi="Arial" w:eastAsia="Arial"/>
                <w:b w:val="0"/>
                <w:sz w:val="18"/>
              </w:rPr>
              <w:t>• Penalaran Kritis</w:t>
            </w:r>
          </w:p>
          <w:p>
            <w:pPr>
              <w:spacing w:after="0" w:before="0"/>
              <w:jc w:val="both"/>
            </w:pPr>
            <w:r>
              <w:rPr>
                <w:rFonts w:ascii="Arial" w:hAnsi="Arial" w:eastAsia="Arial"/>
                <w:b w:val="0"/>
                <w:sz w:val="18"/>
              </w:rPr>
              <w:t>• Kreativitas</w:t>
            </w:r>
          </w:p>
          <w:p>
            <w:pPr>
              <w:spacing w:after="0" w:before="0"/>
              <w:jc w:val="both"/>
            </w:pPr>
            <w:r>
              <w:rPr>
                <w:rFonts w:ascii="Arial" w:hAnsi="Arial" w:eastAsia="Arial"/>
                <w:b w:val="0"/>
                <w:sz w:val="18"/>
              </w:rPr>
              <w:t>• Kemandirian</w:t>
            </w:r>
          </w:p>
          <w:p>
            <w:pPr>
              <w:spacing w:after="0" w:before="0"/>
              <w:jc w:val="both"/>
            </w:pPr>
            <w:r>
              <w:rPr>
                <w:rFonts w:ascii="Arial" w:hAnsi="Arial" w:eastAsia="Arial"/>
                <w:b w:val="0"/>
                <w:sz w:val="18"/>
              </w:rPr>
              <w:t>• Komunikasi</w:t>
            </w:r>
          </w:p>
        </w:tc>
        <w:tc>
          <w:tcPr>
            <w:tcW w:type="dxa" w:w="2438"/>
          </w:tcPr>
          <w:p>
            <w:pPr>
              <w:spacing w:after="0" w:before="0"/>
              <w:jc w:val="both"/>
            </w:pPr>
            <w:r>
              <w:rPr>
                <w:rFonts w:ascii="Arial" w:hAnsi="Arial" w:eastAsia="Arial"/>
                <w:b w:val="0"/>
                <w:sz w:val="18"/>
              </w:rPr>
              <w:t>• Bidang kajian Aljabar membahas tentang aljabar non-formal dalam bentuk simbol gambar sampai dengan aljabar formal dalam bentuk…</w:t>
            </w:r>
          </w:p>
          <w:p>
            <w:pPr>
              <w:spacing w:after="0" w:before="0"/>
              <w:jc w:val="both"/>
            </w:pPr>
            <w:r>
              <w:rPr>
                <w:rFonts w:ascii="Arial" w:hAnsi="Arial" w:eastAsia="Arial"/>
                <w:b w:val="0"/>
                <w:sz w:val="18"/>
              </w:rPr>
              <w:t>• Serta rasio dan proporsi</w:t>
            </w:r>
          </w:p>
        </w:tc>
        <w:tc>
          <w:tcPr>
            <w:tcW w:type="dxa" w:w="1984"/>
          </w:tcPr>
          <w:p>
            <w:pPr>
              <w:spacing w:after="0" w:before="0"/>
              <w:jc w:val="both"/>
            </w:pPr>
            <w:r>
              <w:rPr>
                <w:rFonts w:ascii="Arial" w:hAnsi="Arial" w:eastAsia="Arial"/>
                <w:b w:val="0"/>
                <w:sz w:val="18"/>
              </w:rPr>
              <w:t>• LCD proyektor &amp; PowerPoint</w:t>
            </w:r>
          </w:p>
          <w:p>
            <w:pPr>
              <w:spacing w:after="0" w:before="0"/>
              <w:jc w:val="both"/>
            </w:pPr>
            <w:r>
              <w:rPr>
                <w:rFonts w:ascii="Arial" w:hAnsi="Arial" w:eastAsia="Arial"/>
                <w:b w:val="0"/>
                <w:sz w:val="18"/>
              </w:rPr>
              <w:t>• Alat peraga &amp; KIT laboratorium</w:t>
            </w:r>
          </w:p>
          <w:p>
            <w:pPr>
              <w:spacing w:after="0" w:before="0"/>
              <w:jc w:val="both"/>
            </w:pPr>
            <w:r>
              <w:rPr>
                <w:rFonts w:ascii="Arial" w:hAnsi="Arial" w:eastAsia="Arial"/>
                <w:b w:val="0"/>
                <w:sz w:val="18"/>
              </w:rPr>
              <w:t>• Software simulasi (GeoGebra/PhET)</w:t>
            </w:r>
          </w:p>
          <w:p>
            <w:pPr>
              <w:spacing w:after="0" w:before="0"/>
              <w:jc w:val="both"/>
            </w:pPr>
            <w:r>
              <w:rPr>
                <w:rFonts w:ascii="Arial" w:hAnsi="Arial" w:eastAsia="Arial"/>
                <w:b w:val="0"/>
                <w:sz w:val="18"/>
              </w:rPr>
              <w:t>• Lembar kerja &amp; data eksperimen</w:t>
            </w:r>
          </w:p>
          <w:p>
            <w:pPr>
              <w:spacing w:after="0" w:before="0"/>
              <w:jc w:val="both"/>
            </w:pPr>
            <w:r>
              <w:rPr>
                <w:rFonts w:ascii="Arial" w:hAnsi="Arial" w:eastAsia="Arial"/>
                <w:b w:val="0"/>
                <w:sz w:val="18"/>
              </w:rPr>
              <w:t>• Kalkulator/spreadsheet</w:t>
            </w:r>
          </w:p>
        </w:tc>
        <w:tc>
          <w:tcPr>
            <w:tcW w:type="dxa" w:w="1644"/>
          </w:tcPr>
          <w:p>
            <w:pPr>
              <w:spacing w:after="0" w:before="0"/>
              <w:jc w:val="center"/>
            </w:pPr>
            <w:r>
              <w:rPr>
                <w:rFonts w:ascii="Arial" w:hAnsi="Arial" w:eastAsia="Arial"/>
                <w:b w:val="0"/>
                <w:sz w:val="18"/>
              </w:rPr>
              <w:t>28 JP</w:t>
            </w:r>
          </w:p>
          <w:p>
            <w:pPr>
              <w:spacing w:after="0" w:before="0"/>
              <w:jc w:val="center"/>
            </w:pPr>
            <w:r>
              <w:rPr>
                <w:rFonts w:ascii="Arial" w:hAnsi="Arial" w:eastAsia="Arial"/>
                <w:b w:val="0"/>
                <w:sz w:val="18"/>
              </w:rPr>
              <w:t>7 minggu x 4 JP</w:t>
            </w:r>
          </w:p>
          <w:p>
            <w:pPr>
              <w:spacing w:after="0" w:before="0"/>
              <w:jc w:val="center"/>
            </w:pPr>
            <w:r>
              <w:rPr>
                <w:rFonts w:ascii="Arial" w:hAnsi="Arial" w:eastAsia="Arial"/>
                <w:b w:val="0"/>
                <w:sz w:val="18"/>
              </w:rPr>
              <w:t>14 pertemuan x 2 JP</w:t>
            </w:r>
          </w:p>
          <w:p>
            <w:pPr>
              <w:spacing w:after="0" w:before="0"/>
              <w:jc w:val="center"/>
            </w:pPr>
            <w:r>
              <w:rPr>
                <w:rFonts w:ascii="Arial" w:hAnsi="Arial" w:eastAsia="Arial"/>
                <w:b w:val="0"/>
                <w:sz w:val="18"/>
              </w:rPr>
              <w:t>= 1260 menit</w:t>
            </w:r>
          </w:p>
        </w:tc>
      </w:tr>
      <w:tr>
        <w:tc>
          <w:tcPr>
            <w:tcW w:type="dxa" w:w="1644"/>
            <w:gridSpan w:val="8"/>
            <w:shd w:val="clear" w:fill="FFF2CC"/>
          </w:tcPr>
          <w:p>
            <w:pPr>
              <w:spacing w:after="0" w:before="0"/>
              <w:jc w:val="center"/>
            </w:pPr>
            <w:r>
              <w:rPr>
                <w:rFonts w:ascii="Arial" w:hAnsi="Arial" w:eastAsia="Arial"/>
                <w:b/>
                <w:sz w:val="20"/>
              </w:rPr>
              <w:t>SEMESTER 4 (GENAP) – 15 MINGGU EFEKTIF / 30 PERTEMUAN / 60 JP</w:t>
            </w:r>
          </w:p>
        </w:tc>
      </w:tr>
      <w:tr>
        <w:tc>
          <w:tcPr>
            <w:tcW w:type="dxa" w:w="1701"/>
          </w:tcPr>
          <w:p>
            <w:pPr>
              <w:spacing w:after="0" w:before="0"/>
              <w:jc w:val="center"/>
            </w:pPr>
            <w:r>
              <w:rPr>
                <w:rFonts w:ascii="Arial" w:hAnsi="Arial" w:eastAsia="Arial"/>
                <w:b w:val="0"/>
                <w:sz w:val="18"/>
              </w:rPr>
              <w:t>Geometri</w:t>
            </w:r>
          </w:p>
        </w:tc>
        <w:tc>
          <w:tcPr>
            <w:tcW w:type="dxa" w:w="2551"/>
          </w:tcPr>
          <w:p>
            <w:pPr>
              <w:spacing w:after="0" w:before="0"/>
              <w:jc w:val="both"/>
            </w:pPr>
            <w:r>
              <w:rPr>
                <w:rFonts w:ascii="Arial" w:hAnsi="Arial" w:eastAsia="Arial"/>
                <w:b w:val="0"/>
                <w:sz w:val="18"/>
              </w:rPr>
              <w:t>Menerapkan, mengidentifikasi dan menjelaskan hubungan antara unsur-unsur lingkaran untuk menyelesaikan masalah.</w:t>
            </w:r>
          </w:p>
        </w:tc>
        <w:tc>
          <w:tcPr>
            <w:tcW w:type="dxa" w:w="3118"/>
          </w:tcPr>
          <w:p>
            <w:pPr>
              <w:spacing w:after="0" w:before="0"/>
              <w:jc w:val="both"/>
            </w:pPr>
            <w:r>
              <w:rPr>
                <w:rFonts w:ascii="Arial" w:hAnsi="Arial" w:eastAsia="Arial"/>
                <w:b w:val="0"/>
                <w:sz w:val="18"/>
              </w:rPr>
              <w:t>1. Menerapkan, mengidentifikasi dan menjelaskan hubungan antara unsur-unsur lingkaran untuk menyelesaikan masalah.</w:t>
            </w:r>
          </w:p>
          <w:p>
            <w:pPr>
              <w:spacing w:after="0" w:before="0"/>
              <w:jc w:val="both"/>
            </w:pPr>
            <w:r>
              <w:rPr>
                <w:rFonts w:ascii="Arial" w:hAnsi="Arial" w:eastAsia="Arial"/>
                <w:b w:val="0"/>
                <w:sz w:val="18"/>
              </w:rPr>
              <w:t>2. Mengidentifikasi konsep dasar dan istilah kunci pada elemen geometri.</w:t>
            </w:r>
          </w:p>
          <w:p>
            <w:pPr>
              <w:spacing w:after="0" w:before="0"/>
              <w:jc w:val="both"/>
            </w:pPr>
            <w:r>
              <w:rPr>
                <w:rFonts w:ascii="Arial" w:hAnsi="Arial" w:eastAsia="Arial"/>
                <w:b w:val="0"/>
                <w:sz w:val="18"/>
              </w:rPr>
              <w:t>3. Mempraktikkan/menerapkan kompetensi sesuai prosedur dan standar yang berlaku.</w:t>
            </w:r>
          </w:p>
          <w:p>
            <w:pPr>
              <w:spacing w:after="0" w:before="0"/>
              <w:jc w:val="both"/>
            </w:pPr>
            <w:r>
              <w:rPr>
                <w:rFonts w:ascii="Arial" w:hAnsi="Arial" w:eastAsia="Arial"/>
                <w:b w:val="0"/>
                <w:sz w:val="18"/>
              </w:rPr>
              <w:t>4. Menyajikan hasil kerja serta melakukan refleksi dan tindak lanjut perbaikan.</w:t>
            </w:r>
          </w:p>
        </w:tc>
        <w:tc>
          <w:tcPr>
            <w:tcW w:type="dxa" w:w="3118"/>
          </w:tcPr>
          <w:p>
            <w:pPr>
              <w:spacing w:after="0" w:before="0"/>
              <w:jc w:val="both"/>
            </w:pPr>
            <w:r>
              <w:rPr>
                <w:rFonts w:ascii="Arial" w:hAnsi="Arial" w:eastAsia="Arial"/>
                <w:b w:val="0"/>
                <w:sz w:val="18"/>
              </w:rPr>
              <w:t>1. Murid mampu menerapkan hubungan antara unsur-unsur lingkaran untuk menyelesaikan masalah.</w:t>
            </w:r>
          </w:p>
          <w:p>
            <w:pPr>
              <w:spacing w:after="0" w:before="0"/>
              <w:jc w:val="both"/>
            </w:pPr>
            <w:r>
              <w:rPr>
                <w:rFonts w:ascii="Arial" w:hAnsi="Arial" w:eastAsia="Arial"/>
                <w:b w:val="0"/>
                <w:sz w:val="18"/>
              </w:rPr>
              <w:t>2. Murid mampu menerapkan Bidang kajian Geometri membahas tentang berbagai bentuk bangun datar.</w:t>
            </w:r>
          </w:p>
          <w:p>
            <w:pPr>
              <w:spacing w:after="0" w:before="0"/>
              <w:jc w:val="both"/>
            </w:pPr>
            <w:r>
              <w:rPr>
                <w:rFonts w:ascii="Arial" w:hAnsi="Arial" w:eastAsia="Arial"/>
                <w:b w:val="0"/>
                <w:sz w:val="18"/>
              </w:rPr>
              <w:t>3. Murid mampu menerapkan ciri-cirinya dalam sub-elemen geometri datar.</w:t>
            </w:r>
          </w:p>
          <w:p>
            <w:pPr>
              <w:spacing w:after="0" w:before="0"/>
              <w:jc w:val="both"/>
            </w:pPr>
            <w:r>
              <w:rPr>
                <w:rFonts w:ascii="Arial" w:hAnsi="Arial" w:eastAsia="Arial"/>
                <w:b w:val="0"/>
                <w:sz w:val="18"/>
              </w:rPr>
              <w:t>4. Murid mampu mengidentifikasi bagian, istilah, dan konsep kunci pada hubungan antara unsur-unsur lingkaran untuk menyelesaikan masalah.</w:t>
            </w:r>
          </w:p>
          <w:p>
            <w:pPr>
              <w:spacing w:after="0" w:before="0"/>
              <w:jc w:val="both"/>
            </w:pPr>
            <w:r>
              <w:rPr>
                <w:rFonts w:ascii="Arial" w:hAnsi="Arial" w:eastAsia="Arial"/>
                <w:b w:val="0"/>
                <w:sz w:val="18"/>
              </w:rPr>
              <w:t>5. Murid mampu menjelaskan prinsip dan cara kerja pada Bidang kajian Geometri membahas tentang berbagai bentuk bangun datar.</w:t>
            </w:r>
          </w:p>
          <w:p>
            <w:pPr>
              <w:spacing w:after="0" w:before="0"/>
              <w:jc w:val="both"/>
            </w:pPr>
            <w:r>
              <w:rPr>
                <w:rFonts w:ascii="Arial" w:hAnsi="Arial" w:eastAsia="Arial"/>
                <w:b w:val="0"/>
                <w:sz w:val="18"/>
              </w:rPr>
              <w:t>6. Murid mampu menerapkan langkah kerja sesuai prosedur yang berlaku pada ciri-cirinya dalam sub-elemen geometri datar.</w:t>
            </w:r>
          </w:p>
        </w:tc>
        <w:tc>
          <w:tcPr>
            <w:tcW w:type="dxa" w:w="1814"/>
          </w:tcPr>
          <w:p>
            <w:pPr>
              <w:spacing w:after="0" w:before="0"/>
              <w:jc w:val="both"/>
            </w:pPr>
            <w:r>
              <w:rPr>
                <w:rFonts w:ascii="Arial" w:hAnsi="Arial" w:eastAsia="Arial"/>
                <w:b w:val="0"/>
                <w:sz w:val="18"/>
              </w:rPr>
              <w:t>• Penalaran Kritis</w:t>
            </w:r>
          </w:p>
          <w:p>
            <w:pPr>
              <w:spacing w:after="0" w:before="0"/>
              <w:jc w:val="both"/>
            </w:pPr>
            <w:r>
              <w:rPr>
                <w:rFonts w:ascii="Arial" w:hAnsi="Arial" w:eastAsia="Arial"/>
                <w:b w:val="0"/>
                <w:sz w:val="18"/>
              </w:rPr>
              <w:t>• Kreativitas</w:t>
            </w:r>
          </w:p>
          <w:p>
            <w:pPr>
              <w:spacing w:after="0" w:before="0"/>
              <w:jc w:val="both"/>
            </w:pPr>
            <w:r>
              <w:rPr>
                <w:rFonts w:ascii="Arial" w:hAnsi="Arial" w:eastAsia="Arial"/>
                <w:b w:val="0"/>
                <w:sz w:val="18"/>
              </w:rPr>
              <w:t>• Kemandirian</w:t>
            </w:r>
          </w:p>
        </w:tc>
        <w:tc>
          <w:tcPr>
            <w:tcW w:type="dxa" w:w="2438"/>
          </w:tcPr>
          <w:p>
            <w:pPr>
              <w:spacing w:after="0" w:before="0"/>
              <w:jc w:val="both"/>
            </w:pPr>
            <w:r>
              <w:rPr>
                <w:rFonts w:ascii="Arial" w:hAnsi="Arial" w:eastAsia="Arial"/>
                <w:b w:val="0"/>
                <w:sz w:val="18"/>
              </w:rPr>
              <w:t>• Bidang kajian Geometri membahas tentang berbagai bentuk bangun datar dan bangun ruang serta ciri-cirinya dalam sub-elemen…</w:t>
            </w:r>
          </w:p>
        </w:tc>
        <w:tc>
          <w:tcPr>
            <w:tcW w:type="dxa" w:w="1984"/>
          </w:tcPr>
          <w:p>
            <w:pPr>
              <w:spacing w:after="0" w:before="0"/>
              <w:jc w:val="both"/>
            </w:pPr>
            <w:r>
              <w:rPr>
                <w:rFonts w:ascii="Arial" w:hAnsi="Arial" w:eastAsia="Arial"/>
                <w:b w:val="0"/>
                <w:sz w:val="18"/>
              </w:rPr>
              <w:t>• LCD proyektor &amp; PowerPoint</w:t>
            </w:r>
          </w:p>
          <w:p>
            <w:pPr>
              <w:spacing w:after="0" w:before="0"/>
              <w:jc w:val="both"/>
            </w:pPr>
            <w:r>
              <w:rPr>
                <w:rFonts w:ascii="Arial" w:hAnsi="Arial" w:eastAsia="Arial"/>
                <w:b w:val="0"/>
                <w:sz w:val="18"/>
              </w:rPr>
              <w:t>• Alat peraga &amp; KIT laboratorium</w:t>
            </w:r>
          </w:p>
          <w:p>
            <w:pPr>
              <w:spacing w:after="0" w:before="0"/>
              <w:jc w:val="both"/>
            </w:pPr>
            <w:r>
              <w:rPr>
                <w:rFonts w:ascii="Arial" w:hAnsi="Arial" w:eastAsia="Arial"/>
                <w:b w:val="0"/>
                <w:sz w:val="18"/>
              </w:rPr>
              <w:t>• Software simulasi (GeoGebra/PhET)</w:t>
            </w:r>
          </w:p>
          <w:p>
            <w:pPr>
              <w:spacing w:after="0" w:before="0"/>
              <w:jc w:val="both"/>
            </w:pPr>
            <w:r>
              <w:rPr>
                <w:rFonts w:ascii="Arial" w:hAnsi="Arial" w:eastAsia="Arial"/>
                <w:b w:val="0"/>
                <w:sz w:val="18"/>
              </w:rPr>
              <w:t>• Lembar kerja &amp; data eksperimen</w:t>
            </w:r>
          </w:p>
          <w:p>
            <w:pPr>
              <w:spacing w:after="0" w:before="0"/>
              <w:jc w:val="both"/>
            </w:pPr>
            <w:r>
              <w:rPr>
                <w:rFonts w:ascii="Arial" w:hAnsi="Arial" w:eastAsia="Arial"/>
                <w:b w:val="0"/>
                <w:sz w:val="18"/>
              </w:rPr>
              <w:t>• Kalkulator/spreadsheet</w:t>
            </w:r>
          </w:p>
        </w:tc>
        <w:tc>
          <w:tcPr>
            <w:tcW w:type="dxa" w:w="1644"/>
          </w:tcPr>
          <w:p>
            <w:pPr>
              <w:spacing w:after="0" w:before="0"/>
              <w:jc w:val="center"/>
            </w:pPr>
            <w:r>
              <w:rPr>
                <w:rFonts w:ascii="Arial" w:hAnsi="Arial" w:eastAsia="Arial"/>
                <w:b w:val="0"/>
                <w:sz w:val="18"/>
              </w:rPr>
              <w:t>60 JP</w:t>
            </w:r>
          </w:p>
          <w:p>
            <w:pPr>
              <w:spacing w:after="0" w:before="0"/>
              <w:jc w:val="center"/>
            </w:pPr>
            <w:r>
              <w:rPr>
                <w:rFonts w:ascii="Arial" w:hAnsi="Arial" w:eastAsia="Arial"/>
                <w:b w:val="0"/>
                <w:sz w:val="18"/>
              </w:rPr>
              <w:t>15 minggu x 4 JP</w:t>
            </w:r>
          </w:p>
          <w:p>
            <w:pPr>
              <w:spacing w:after="0" w:before="0"/>
              <w:jc w:val="center"/>
            </w:pPr>
            <w:r>
              <w:rPr>
                <w:rFonts w:ascii="Arial" w:hAnsi="Arial" w:eastAsia="Arial"/>
                <w:b w:val="0"/>
                <w:sz w:val="18"/>
              </w:rPr>
              <w:t>30 pertemuan x 2 JP</w:t>
            </w:r>
          </w:p>
          <w:p>
            <w:pPr>
              <w:spacing w:after="0" w:before="0"/>
              <w:jc w:val="center"/>
            </w:pPr>
            <w:r>
              <w:rPr>
                <w:rFonts w:ascii="Arial" w:hAnsi="Arial" w:eastAsia="Arial"/>
                <w:b w:val="0"/>
                <w:sz w:val="18"/>
              </w:rPr>
              <w:t>= 2700 menit</w:t>
            </w:r>
          </w:p>
        </w:tc>
      </w:tr>
    </w:tbl>
    <w:p/>
    <w:p>
      <w:pPr>
        <w:spacing w:after="0"/>
        <w:jc w:val="left"/>
      </w:pPr>
      <w:r>
        <w:rPr>
          <w:rFonts w:ascii="Arial" w:hAnsi="Arial" w:eastAsia="Arial"/>
          <w:b/>
          <w:sz w:val="20"/>
        </w:rPr>
        <w:t>Rekapitulasi Alokasi Waktu:</w:t>
      </w:r>
    </w:p>
    <w:p>
      <w:pPr>
        <w:spacing w:after="0"/>
        <w:jc w:val="left"/>
      </w:pPr>
      <w:r>
        <w:rPr>
          <w:rFonts w:ascii="Arial" w:hAnsi="Arial" w:eastAsia="Arial"/>
          <w:b w:val="0"/>
          <w:sz w:val="20"/>
        </w:rPr>
        <w:t>SEMESTER 3 (GANJIL) : 22 minggu efektif x 4 JP = 88 JP  |  44 pertemuan x 2 JP  |  3960 menit</w:t>
      </w:r>
    </w:p>
    <w:p>
      <w:pPr>
        <w:spacing w:after="0"/>
        <w:jc w:val="left"/>
      </w:pPr>
      <w:r>
        <w:rPr>
          <w:rFonts w:ascii="Arial" w:hAnsi="Arial" w:eastAsia="Arial"/>
          <w:b w:val="0"/>
          <w:sz w:val="20"/>
        </w:rPr>
        <w:t>SEMESTER 4 (GENAP) : 15 minggu efektif x 4 JP = 60 JP  |  30 pertemuan x 2 JP  |  2700 menit</w:t>
      </w:r>
    </w:p>
    <w:p>
      <w:pPr>
        <w:spacing w:after="0"/>
        <w:jc w:val="left"/>
      </w:pPr>
      <w:r>
        <w:rPr>
          <w:rFonts w:ascii="Arial" w:hAnsi="Arial" w:eastAsia="Arial"/>
          <w:b/>
          <w:sz w:val="20"/>
        </w:rPr>
        <w:t>Total Kelas XI : 37 minggu efektif = 74 pertemuan = 148 JP = 6660 menit</w:t>
      </w:r>
    </w:p>
    <w:p>
      <w:pPr>
        <w:spacing w:after="0"/>
        <w:jc w:val="left"/>
      </w:pPr>
      <w:r>
        <w:rPr>
          <w:rFonts w:ascii="Arial" w:hAnsi="Arial" w:eastAsia="Arial"/>
          <w:b w:val="0"/>
          <w:sz w:val="22"/>
        </w:rPr>
      </w:r>
    </w:p>
    <w:p>
      <w:pPr>
        <w:spacing w:after="0"/>
        <w:jc w:val="left"/>
      </w:pPr>
      <w:r>
        <w:rPr>
          <w:rFonts w:ascii="Arial" w:hAnsi="Arial" w:eastAsia="Arial"/>
          <w:b w:val="0"/>
          <w:sz w:val="18"/>
        </w:rPr>
        <w:t>Catatan: Rumusan Elemen dan Capaian Pembelajaran disalin sesuai dokumen rujukan resmi. ATP, Tujuan Pembelajaran, Materi Pokok, dan Media Pembelajaran merupakan penjabaran operasional yang dapat disesuaikan dengan kondisi satuan pendidikan.</w:t>
      </w:r>
    </w:p>
    <w:p>
      <w:pPr>
        <w:spacing w:after="0"/>
        <w:jc w:val="left"/>
      </w:pPr>
      <w:r>
        <w:rPr>
          <w:rFonts w:ascii="Arial" w:hAnsi="Arial" w:eastAsia="Arial"/>
          <w:b w:val="0"/>
          <w:sz w:val="22"/>
        </w:rPr>
      </w:r>
    </w:p>
    <w:p>
      <w:pPr>
        <w:spacing w:after="0"/>
        <w:jc w:val="left"/>
      </w:pPr>
      <w:r>
        <w:rPr>
          <w:rFonts w:ascii="Arial" w:hAnsi="Arial" w:eastAsia="Arial"/>
          <w:b w:val="0"/>
          <w:sz w:val="22"/>
        </w:rPr>
      </w:r>
    </w:p>
    <w:tbl>
      <w:tblPr>
        <w:tblW w:type="auto" w:w="0"/>
        <w:jc w:val="center"/>
        <w:tblLayout w:type="fixed"/>
        <w:tblLook w:firstColumn="1" w:firstRow="1" w:lastColumn="0" w:lastRow="0" w:noHBand="0" w:noVBand="1" w:val="04A0"/>
      </w:tblPr>
      <w:tblGrid>
        <w:gridCol w:w="8504"/>
        <w:gridCol w:w="8504"/>
      </w:tblGrid>
      <w:tr>
        <w:tc>
          <w:tcPr>
            <w:tcW w:type="dxa" w:w="8504"/>
          </w:tcPr>
          <w:p>
            <w:pPr>
              <w:spacing w:after="0" w:before="0"/>
              <w:jc w:val="center"/>
            </w:pPr>
            <w:r>
              <w:rPr>
                <w:rFonts w:ascii="Arial" w:hAnsi="Arial" w:eastAsia="Arial"/>
                <w:b w:val="0"/>
                <w:sz w:val="20"/>
              </w:rPr>
              <w:t>Mengetahui,</w:t>
            </w:r>
          </w:p>
        </w:tc>
        <w:tc>
          <w:tcPr>
            <w:tcW w:type="dxa" w:w="8504"/>
          </w:tcPr>
          <w:p>
            <w:pPr>
              <w:spacing w:after="0" w:before="0"/>
              <w:jc w:val="center"/>
            </w:pPr>
            <w:r>
              <w:rPr>
                <w:rFonts w:ascii="Arial" w:hAnsi="Arial" w:eastAsia="Arial"/>
                <w:b w:val="0"/>
                <w:sz w:val="20"/>
              </w:rPr>
              <w:t>Jambi, Juli 2026</w:t>
            </w:r>
          </w:p>
        </w:tc>
      </w:tr>
      <w:tr>
        <w:tc>
          <w:tcPr>
            <w:tcW w:type="dxa" w:w="8504"/>
          </w:tcPr>
          <w:p>
            <w:pPr>
              <w:spacing w:after="0" w:before="0"/>
              <w:jc w:val="center"/>
            </w:pPr>
            <w:r>
              <w:rPr>
                <w:rFonts w:ascii="Arial" w:hAnsi="Arial" w:eastAsia="Arial"/>
                <w:b w:val="0"/>
                <w:sz w:val="20"/>
              </w:rPr>
              <w:t>Kepala SMKS PGRI 2 Jambi</w:t>
            </w:r>
          </w:p>
        </w:tc>
        <w:tc>
          <w:tcPr>
            <w:tcW w:type="dxa" w:w="8504"/>
          </w:tcPr>
          <w:p>
            <w:pPr>
              <w:spacing w:after="0" w:before="0"/>
              <w:jc w:val="center"/>
            </w:pPr>
            <w:r>
              <w:rPr>
                <w:rFonts w:ascii="Arial" w:hAnsi="Arial" w:eastAsia="Arial"/>
                <w:b w:val="0"/>
                <w:sz w:val="20"/>
              </w:rPr>
              <w:t>Guru Mata Pelajaran,</w:t>
            </w:r>
          </w:p>
        </w:tc>
      </w:tr>
      <w:tr>
        <w:tc>
          <w:tcPr>
            <w:tcW w:type="dxa" w:w="8504"/>
          </w:tcPr>
          <w:p>
            <w:pPr>
              <w:spacing w:after="0" w:before="0"/>
              <w:jc w:val="center"/>
            </w:pPr>
            <w:r>
              <w:rPr>
                <w:rFonts w:ascii="Arial" w:hAnsi="Arial" w:eastAsia="Arial"/>
                <w:b w:val="0"/>
                <w:sz w:val="20"/>
              </w:rPr>
            </w:r>
          </w:p>
        </w:tc>
        <w:tc>
          <w:tcPr>
            <w:tcW w:type="dxa" w:w="8504"/>
          </w:tcPr>
          <w:p>
            <w:pPr>
              <w:spacing w:after="0" w:before="0"/>
              <w:jc w:val="center"/>
            </w:pPr>
            <w:r>
              <w:rPr>
                <w:rFonts w:ascii="Arial" w:hAnsi="Arial" w:eastAsia="Arial"/>
                <w:b w:val="0"/>
                <w:sz w:val="20"/>
              </w:rPr>
            </w:r>
          </w:p>
        </w:tc>
      </w:tr>
      <w:tr>
        <w:tc>
          <w:tcPr>
            <w:tcW w:type="dxa" w:w="8504"/>
          </w:tcPr>
          <w:p>
            <w:pPr>
              <w:spacing w:after="0" w:before="0"/>
              <w:jc w:val="center"/>
            </w:pPr>
            <w:r>
              <w:rPr>
                <w:rFonts w:ascii="Arial" w:hAnsi="Arial" w:eastAsia="Arial"/>
                <w:b w:val="0"/>
                <w:sz w:val="20"/>
              </w:rPr>
            </w:r>
          </w:p>
        </w:tc>
        <w:tc>
          <w:tcPr>
            <w:tcW w:type="dxa" w:w="8504"/>
          </w:tcPr>
          <w:p>
            <w:pPr>
              <w:spacing w:after="0" w:before="0"/>
              <w:jc w:val="center"/>
            </w:pPr>
            <w:r>
              <w:rPr>
                <w:rFonts w:ascii="Arial" w:hAnsi="Arial" w:eastAsia="Arial"/>
                <w:b w:val="0"/>
                <w:sz w:val="20"/>
              </w:rPr>
            </w:r>
          </w:p>
        </w:tc>
      </w:tr>
      <w:tr>
        <w:tc>
          <w:tcPr>
            <w:tcW w:type="dxa" w:w="8504"/>
          </w:tcPr>
          <w:p>
            <w:pPr>
              <w:spacing w:after="0" w:before="0"/>
              <w:jc w:val="center"/>
            </w:pPr>
            <w:r>
              <w:rPr>
                <w:rFonts w:ascii="Arial" w:hAnsi="Arial" w:eastAsia="Arial"/>
                <w:b/>
                <w:sz w:val="20"/>
              </w:rPr>
              <w:t>YAKUB ISHAK, S.E.</w:t>
            </w:r>
          </w:p>
        </w:tc>
        <w:tc>
          <w:tcPr>
            <w:tcW w:type="dxa" w:w="8504"/>
          </w:tcPr>
          <w:p>
            <w:pPr>
              <w:spacing w:after="0" w:before="0"/>
              <w:jc w:val="center"/>
            </w:pPr>
            <w:r>
              <w:rPr>
                <w:rFonts w:ascii="Arial" w:hAnsi="Arial" w:eastAsia="Arial"/>
                <w:b/>
                <w:sz w:val="20"/>
              </w:rPr>
              <w:t>Eng, S.Pd.</w:t>
            </w:r>
          </w:p>
        </w:tc>
      </w:tr>
      <w:tr>
        <w:tc>
          <w:tcPr>
            <w:tcW w:type="dxa" w:w="8504"/>
          </w:tcPr>
          <w:p>
            <w:pPr>
              <w:spacing w:after="0" w:before="0"/>
              <w:jc w:val="center"/>
            </w:pPr>
            <w:r>
              <w:rPr>
                <w:rFonts w:ascii="Arial" w:hAnsi="Arial" w:eastAsia="Arial"/>
                <w:b w:val="0"/>
                <w:sz w:val="20"/>
              </w:rPr>
              <w:t>NPA. 05011100009</w:t>
            </w:r>
          </w:p>
        </w:tc>
        <w:tc>
          <w:tcPr>
            <w:tcW w:type="dxa" w:w="8504"/>
          </w:tcPr>
          <w:p>
            <w:pPr>
              <w:spacing w:after="0" w:before="0"/>
              <w:jc w:val="center"/>
            </w:pPr>
            <w:r>
              <w:rPr>
                <w:rFonts w:ascii="Arial" w:hAnsi="Arial" w:eastAsia="Arial"/>
                <w:b w:val="0"/>
                <w:sz w:val="20"/>
              </w:rPr>
              <w:t>NPA. 05011100123</w:t>
            </w:r>
          </w:p>
        </w:tc>
      </w:tr>
    </w:tbl>
    <w:sectPr w:rsidR="00FC693F" w:rsidRPr="0006063C" w:rsidSect="00034616">
      <w:pgSz w:w="18709" w:h="12189" w:orient="landscape"/>
      <w:pgMar w:top="850" w:right="850" w:bottom="850" w:left="8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